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E4" w:rsidRDefault="009D1CC8" w:rsidP="000A53E4">
      <w:pPr>
        <w:jc w:val="center"/>
      </w:pPr>
      <w:r>
        <w:rPr>
          <w:noProof/>
          <w:lang w:eastAsia="en-GB"/>
        </w:rPr>
        <w:drawing>
          <wp:inline distT="0" distB="0" distL="0" distR="0" wp14:anchorId="2E14E7E3" wp14:editId="7310C63B">
            <wp:extent cx="1431985" cy="1190445"/>
            <wp:effectExtent l="0" t="0" r="0" b="0"/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8"/>
                    <a:stretch/>
                  </pic:blipFill>
                  <pic:spPr bwMode="auto">
                    <a:xfrm>
                      <a:off x="0" y="0"/>
                      <a:ext cx="1428750" cy="118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0ED2">
        <w:rPr>
          <w:noProof/>
          <w:lang w:eastAsia="en-GB"/>
        </w:rPr>
        <mc:AlternateContent>
          <mc:Choice Requires="wps">
            <w:drawing>
              <wp:inline distT="0" distB="0" distL="0" distR="0" wp14:anchorId="6591AC4F" wp14:editId="208C3BAD">
                <wp:extent cx="5753819" cy="772510"/>
                <wp:effectExtent l="0" t="0" r="18415" b="889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9" cy="7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CC8" w:rsidRPr="00F440C7" w:rsidRDefault="009D1CC8" w:rsidP="005A4BDB">
                            <w:pPr>
                              <w:pStyle w:val="Title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440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Casual</w:t>
                            </w:r>
                            <w:r w:rsidR="005A4BDB" w:rsidRPr="00F440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40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Administrator</w:t>
                            </w:r>
                          </w:p>
                          <w:p w:rsidR="005E2861" w:rsidRPr="00F440C7" w:rsidRDefault="005E2861" w:rsidP="000A53E4">
                            <w:pPr>
                              <w:pStyle w:val="Subtitl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40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Job Description &amp; Person Specification</w:t>
                            </w:r>
                          </w:p>
                          <w:p w:rsidR="005A4BDB" w:rsidRPr="00F440C7" w:rsidRDefault="0088677B" w:rsidP="00F440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82D2D" w:themeColor="text1"/>
                                <w:szCs w:val="22"/>
                              </w:rPr>
                            </w:pPr>
                            <w:r w:rsidRPr="00F440C7">
                              <w:rPr>
                                <w:rFonts w:ascii="Arial" w:hAnsi="Arial" w:cs="Arial"/>
                                <w:color w:val="282D2D" w:themeColor="text1"/>
                                <w:szCs w:val="22"/>
                              </w:rPr>
                              <w:t>April 2019 v</w:t>
                            </w:r>
                            <w:r w:rsidR="005B23C7">
                              <w:rPr>
                                <w:rFonts w:ascii="Arial" w:hAnsi="Arial" w:cs="Arial"/>
                                <w:color w:val="282D2D" w:themeColor="text1"/>
                                <w:szCs w:val="22"/>
                              </w:rPr>
                              <w:t>2</w:t>
                            </w:r>
                            <w:r w:rsidRPr="00F440C7">
                              <w:rPr>
                                <w:rFonts w:ascii="Arial" w:hAnsi="Arial" w:cs="Arial"/>
                                <w:color w:val="282D2D" w:themeColor="text1"/>
                                <w:szCs w:val="22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3.0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" filled="f" stroked="f">
                <v:textbox inset="0,0,0,0">
                  <w:txbxContent>
                    <w:p w:rsidR="009D1CC8" w:rsidRPr="00F440C7" w:rsidRDefault="009D1CC8" w:rsidP="005A4BDB">
                      <w:pPr>
                        <w:pStyle w:val="Title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440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Casual</w:t>
                      </w:r>
                      <w:r w:rsidR="005A4BDB" w:rsidRPr="00F440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440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Administrator</w:t>
                      </w:r>
                    </w:p>
                    <w:p w:rsidR="005E2861" w:rsidRPr="00F440C7" w:rsidRDefault="005E2861" w:rsidP="000A53E4">
                      <w:pPr>
                        <w:pStyle w:val="Subtitl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40C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Job Description &amp; Person Specification</w:t>
                      </w:r>
                    </w:p>
                    <w:p w:rsidR="005A4BDB" w:rsidRPr="00F440C7" w:rsidRDefault="0088677B" w:rsidP="00F440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82D2D" w:themeColor="text1"/>
                          <w:szCs w:val="22"/>
                        </w:rPr>
                      </w:pPr>
                      <w:r w:rsidRPr="00F440C7">
                        <w:rPr>
                          <w:rFonts w:ascii="Arial" w:hAnsi="Arial" w:cs="Arial"/>
                          <w:color w:val="282D2D" w:themeColor="text1"/>
                          <w:szCs w:val="22"/>
                        </w:rPr>
                        <w:t>April 2019 v</w:t>
                      </w:r>
                      <w:r w:rsidR="005B23C7">
                        <w:rPr>
                          <w:rFonts w:ascii="Arial" w:hAnsi="Arial" w:cs="Arial"/>
                          <w:color w:val="282D2D" w:themeColor="text1"/>
                          <w:szCs w:val="22"/>
                        </w:rPr>
                        <w:t>2</w:t>
                      </w:r>
                      <w:r w:rsidRPr="00F440C7">
                        <w:rPr>
                          <w:rFonts w:ascii="Arial" w:hAnsi="Arial" w:cs="Arial"/>
                          <w:color w:val="282D2D" w:themeColor="text1"/>
                          <w:szCs w:val="22"/>
                        </w:rPr>
                        <w:t>.0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40C7" w:rsidRDefault="00F440C7" w:rsidP="000A53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A53E4" w:rsidRPr="006E4E7F" w:rsidRDefault="000A53E4" w:rsidP="000A53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4E7F">
        <w:rPr>
          <w:rFonts w:ascii="Arial" w:hAnsi="Arial" w:cs="Arial"/>
          <w:b/>
          <w:bCs/>
          <w:sz w:val="24"/>
          <w:szCs w:val="24"/>
        </w:rPr>
        <w:t xml:space="preserve">Job Description: </w:t>
      </w:r>
    </w:p>
    <w:p w:rsidR="000A53E4" w:rsidRDefault="000A53E4" w:rsidP="000A53E4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0A53E4" w:rsidRDefault="000A53E4" w:rsidP="000A53E4">
      <w:pPr>
        <w:spacing w:after="0" w:line="240" w:lineRule="auto"/>
        <w:jc w:val="both"/>
        <w:rPr>
          <w:rFonts w:ascii="Arial" w:hAnsi="Arial" w:cs="Arial"/>
          <w:szCs w:val="22"/>
          <w:shd w:val="clear" w:color="auto" w:fill="FFFFFF"/>
        </w:rPr>
      </w:pPr>
      <w:r w:rsidRPr="00865D66">
        <w:rPr>
          <w:rFonts w:ascii="Arial" w:hAnsi="Arial" w:cs="Arial"/>
          <w:bCs/>
          <w:szCs w:val="22"/>
        </w:rPr>
        <w:t xml:space="preserve">The College of Mental Health Pharmacy (CMHP) is </w:t>
      </w:r>
      <w:r>
        <w:rPr>
          <w:rFonts w:ascii="Arial" w:hAnsi="Arial" w:cs="Arial"/>
          <w:bCs/>
          <w:szCs w:val="22"/>
        </w:rPr>
        <w:t>a</w:t>
      </w:r>
      <w:r w:rsidRPr="00865D66">
        <w:rPr>
          <w:rFonts w:ascii="Arial" w:hAnsi="Arial" w:cs="Arial"/>
          <w:bCs/>
          <w:szCs w:val="22"/>
        </w:rPr>
        <w:t xml:space="preserve"> charity which aims to benefit individual care through advancing education and research in the practice of mental health pharmacy. </w:t>
      </w:r>
      <w:r w:rsidRPr="00865D66">
        <w:rPr>
          <w:rFonts w:ascii="Arial" w:hAnsi="Arial" w:cs="Arial"/>
          <w:szCs w:val="22"/>
          <w:shd w:val="clear" w:color="auto" w:fill="FFFFFF"/>
        </w:rPr>
        <w:t>Our members are pharmacists, pharmacy technicians, students and others with an interest in psychiatric pharmacy. Although we are a UK</w:t>
      </w:r>
      <w:r>
        <w:rPr>
          <w:rFonts w:ascii="Arial" w:hAnsi="Arial" w:cs="Arial"/>
          <w:szCs w:val="22"/>
          <w:shd w:val="clear" w:color="auto" w:fill="FFFFFF"/>
        </w:rPr>
        <w:t>-based</w:t>
      </w:r>
      <w:r w:rsidRPr="00865D66">
        <w:rPr>
          <w:rFonts w:ascii="Arial" w:hAnsi="Arial" w:cs="Arial"/>
          <w:szCs w:val="22"/>
          <w:shd w:val="clear" w:color="auto" w:fill="FFFFFF"/>
        </w:rPr>
        <w:t xml:space="preserve"> charity, we have an international membership, including members from Australi</w:t>
      </w:r>
      <w:r>
        <w:rPr>
          <w:rFonts w:ascii="Arial" w:hAnsi="Arial" w:cs="Arial"/>
          <w:szCs w:val="22"/>
          <w:shd w:val="clear" w:color="auto" w:fill="FFFFFF"/>
        </w:rPr>
        <w:t>a, Ireland, New Zealand, Sweden</w:t>
      </w:r>
      <w:r w:rsidRPr="00865D66">
        <w:rPr>
          <w:rFonts w:ascii="Arial" w:hAnsi="Arial" w:cs="Arial"/>
          <w:szCs w:val="22"/>
          <w:shd w:val="clear" w:color="auto" w:fill="FFFFFF"/>
        </w:rPr>
        <w:t xml:space="preserve"> and the USA.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</w:p>
    <w:p w:rsidR="000A53E4" w:rsidRPr="00865D66" w:rsidRDefault="000A53E4" w:rsidP="000A53E4">
      <w:pPr>
        <w:spacing w:after="0" w:line="240" w:lineRule="auto"/>
        <w:jc w:val="both"/>
        <w:rPr>
          <w:rFonts w:ascii="Arial" w:hAnsi="Arial" w:cs="Arial"/>
          <w:bCs/>
          <w:szCs w:val="22"/>
        </w:rPr>
      </w:pPr>
    </w:p>
    <w:p w:rsidR="000A53E4" w:rsidRDefault="000A53E4" w:rsidP="000A53E4">
      <w:pPr>
        <w:spacing w:after="0" w:line="240" w:lineRule="auto"/>
        <w:jc w:val="both"/>
        <w:rPr>
          <w:rFonts w:ascii="Arial" w:hAnsi="Arial" w:cs="Arial"/>
          <w:szCs w:val="22"/>
          <w:shd w:val="clear" w:color="auto" w:fill="FFFFFF"/>
        </w:rPr>
      </w:pPr>
      <w:r w:rsidRPr="00865D66">
        <w:rPr>
          <w:rFonts w:ascii="Arial" w:hAnsi="Arial" w:cs="Arial"/>
          <w:szCs w:val="22"/>
          <w:shd w:val="clear" w:color="auto" w:fill="FFFFFF"/>
        </w:rPr>
        <w:t xml:space="preserve">Application for full membership is available to associate members who are pharmacists </w:t>
      </w:r>
      <w:r>
        <w:rPr>
          <w:rFonts w:ascii="Arial" w:hAnsi="Arial" w:cs="Arial"/>
          <w:szCs w:val="22"/>
          <w:shd w:val="clear" w:color="auto" w:fill="FFFFFF"/>
        </w:rPr>
        <w:t xml:space="preserve">or pharmacy technicians </w:t>
      </w:r>
      <w:r w:rsidRPr="00865D66">
        <w:rPr>
          <w:rFonts w:ascii="Arial" w:hAnsi="Arial" w:cs="Arial"/>
          <w:szCs w:val="22"/>
          <w:shd w:val="clear" w:color="auto" w:fill="FFFFFF"/>
        </w:rPr>
        <w:t xml:space="preserve">and have attained an expert level of working. To be eligible for full </w:t>
      </w:r>
      <w:proofErr w:type="gramStart"/>
      <w:r w:rsidRPr="00865D66">
        <w:rPr>
          <w:rFonts w:ascii="Arial" w:hAnsi="Arial" w:cs="Arial"/>
          <w:szCs w:val="22"/>
          <w:shd w:val="clear" w:color="auto" w:fill="FFFFFF"/>
        </w:rPr>
        <w:t>membership</w:t>
      </w:r>
      <w:proofErr w:type="gramEnd"/>
      <w:r w:rsidRPr="00865D66">
        <w:rPr>
          <w:rFonts w:ascii="Arial" w:hAnsi="Arial" w:cs="Arial"/>
          <w:szCs w:val="22"/>
          <w:shd w:val="clear" w:color="auto" w:fill="FFFFFF"/>
        </w:rPr>
        <w:t xml:space="preserve"> the associate member pharmacist has </w:t>
      </w:r>
      <w:r w:rsidR="000A4207">
        <w:rPr>
          <w:rFonts w:ascii="Arial" w:hAnsi="Arial" w:cs="Arial"/>
          <w:szCs w:val="22"/>
          <w:shd w:val="clear" w:color="auto" w:fill="FFFFFF"/>
        </w:rPr>
        <w:t xml:space="preserve">complete </w:t>
      </w:r>
      <w:r w:rsidRPr="00865D66">
        <w:rPr>
          <w:rFonts w:ascii="Arial" w:hAnsi="Arial" w:cs="Arial"/>
          <w:szCs w:val="22"/>
          <w:shd w:val="clear" w:color="auto" w:fill="FFFFFF"/>
        </w:rPr>
        <w:t xml:space="preserve">our credentialing process </w:t>
      </w:r>
      <w:r w:rsidR="000A4207">
        <w:rPr>
          <w:rFonts w:ascii="Arial" w:hAnsi="Arial" w:cs="Arial"/>
          <w:szCs w:val="22"/>
          <w:shd w:val="clear" w:color="auto" w:fill="FFFFFF"/>
        </w:rPr>
        <w:t xml:space="preserve">by </w:t>
      </w:r>
      <w:r w:rsidRPr="00865D66">
        <w:rPr>
          <w:rFonts w:ascii="Arial" w:hAnsi="Arial" w:cs="Arial"/>
          <w:szCs w:val="22"/>
          <w:shd w:val="clear" w:color="auto" w:fill="FFFFFF"/>
        </w:rPr>
        <w:t xml:space="preserve">submitting a portfolio </w:t>
      </w:r>
      <w:r>
        <w:rPr>
          <w:rFonts w:ascii="Arial" w:hAnsi="Arial" w:cs="Arial"/>
          <w:szCs w:val="22"/>
          <w:shd w:val="clear" w:color="auto" w:fill="FFFFFF"/>
        </w:rPr>
        <w:t>of evidence and sitting a viva</w:t>
      </w:r>
      <w:r w:rsidR="000A4207">
        <w:rPr>
          <w:rFonts w:ascii="Arial" w:hAnsi="Arial" w:cs="Arial"/>
          <w:szCs w:val="22"/>
          <w:shd w:val="clear" w:color="auto" w:fill="FFFFFF"/>
        </w:rPr>
        <w:t>. T</w:t>
      </w:r>
      <w:r>
        <w:rPr>
          <w:rFonts w:ascii="Arial" w:hAnsi="Arial" w:cs="Arial"/>
          <w:szCs w:val="22"/>
          <w:shd w:val="clear" w:color="auto" w:fill="FFFFFF"/>
        </w:rPr>
        <w:t xml:space="preserve">o </w:t>
      </w:r>
      <w:r w:rsidR="000A4207">
        <w:rPr>
          <w:rFonts w:ascii="Arial" w:hAnsi="Arial" w:cs="Arial"/>
          <w:szCs w:val="22"/>
          <w:shd w:val="clear" w:color="auto" w:fill="FFFFFF"/>
        </w:rPr>
        <w:t>retain this</w:t>
      </w:r>
      <w:r>
        <w:rPr>
          <w:rFonts w:ascii="Arial" w:hAnsi="Arial" w:cs="Arial"/>
          <w:szCs w:val="22"/>
          <w:shd w:val="clear" w:color="auto" w:fill="FFFFFF"/>
        </w:rPr>
        <w:t xml:space="preserve"> status, </w:t>
      </w:r>
      <w:r w:rsidR="000A4207">
        <w:rPr>
          <w:rFonts w:ascii="Arial" w:hAnsi="Arial" w:cs="Arial"/>
          <w:szCs w:val="22"/>
          <w:shd w:val="clear" w:color="auto" w:fill="FFFFFF"/>
        </w:rPr>
        <w:t xml:space="preserve">members </w:t>
      </w:r>
      <w:r>
        <w:rPr>
          <w:rFonts w:ascii="Arial" w:hAnsi="Arial" w:cs="Arial"/>
          <w:szCs w:val="22"/>
          <w:shd w:val="clear" w:color="auto" w:fill="FFFFFF"/>
        </w:rPr>
        <w:t xml:space="preserve">must </w:t>
      </w:r>
      <w:proofErr w:type="spellStart"/>
      <w:r w:rsidRPr="00865D66">
        <w:rPr>
          <w:rFonts w:ascii="Arial" w:hAnsi="Arial" w:cs="Arial"/>
          <w:szCs w:val="22"/>
          <w:shd w:val="clear" w:color="auto" w:fill="FFFFFF"/>
        </w:rPr>
        <w:t>recredential</w:t>
      </w:r>
      <w:proofErr w:type="spellEnd"/>
      <w:r w:rsidRPr="00865D66">
        <w:rPr>
          <w:rFonts w:ascii="Arial" w:hAnsi="Arial" w:cs="Arial"/>
          <w:szCs w:val="22"/>
          <w:shd w:val="clear" w:color="auto" w:fill="FFFFFF"/>
        </w:rPr>
        <w:t xml:space="preserve"> every five years</w:t>
      </w:r>
      <w:r w:rsidR="000A4207">
        <w:rPr>
          <w:rFonts w:ascii="Arial" w:hAnsi="Arial" w:cs="Arial"/>
          <w:szCs w:val="22"/>
          <w:shd w:val="clear" w:color="auto" w:fill="FFFFFF"/>
        </w:rPr>
        <w:t xml:space="preserve"> by submission of an updated portfolio of evidence</w:t>
      </w:r>
      <w:r w:rsidRPr="00865D66">
        <w:rPr>
          <w:rFonts w:ascii="Arial" w:hAnsi="Arial" w:cs="Arial"/>
          <w:szCs w:val="22"/>
          <w:shd w:val="clear" w:color="auto" w:fill="FFFFFF"/>
        </w:rPr>
        <w:t xml:space="preserve">. </w:t>
      </w:r>
      <w:r w:rsidR="000A4207">
        <w:rPr>
          <w:rFonts w:ascii="Arial" w:hAnsi="Arial" w:cs="Arial"/>
          <w:szCs w:val="22"/>
          <w:shd w:val="clear" w:color="auto" w:fill="FFFFFF"/>
        </w:rPr>
        <w:t>The CMHP</w:t>
      </w:r>
      <w:r>
        <w:rPr>
          <w:rFonts w:ascii="Arial" w:hAnsi="Arial" w:cs="Arial"/>
          <w:szCs w:val="22"/>
          <w:shd w:val="clear" w:color="auto" w:fill="FFFFFF"/>
        </w:rPr>
        <w:t xml:space="preserve"> Registrar oversees the credentialing and </w:t>
      </w:r>
      <w:proofErr w:type="spellStart"/>
      <w:r>
        <w:rPr>
          <w:rFonts w:ascii="Arial" w:hAnsi="Arial" w:cs="Arial"/>
          <w:szCs w:val="22"/>
          <w:shd w:val="clear" w:color="auto" w:fill="FFFFFF"/>
        </w:rPr>
        <w:t>recredentialing</w:t>
      </w:r>
      <w:proofErr w:type="spellEnd"/>
      <w:r>
        <w:rPr>
          <w:rFonts w:ascii="Arial" w:hAnsi="Arial" w:cs="Arial"/>
          <w:szCs w:val="22"/>
          <w:shd w:val="clear" w:color="auto" w:fill="FFFFFF"/>
        </w:rPr>
        <w:t xml:space="preserve"> processes</w:t>
      </w:r>
      <w:r w:rsidR="000A4207" w:rsidRPr="000A4207">
        <w:t xml:space="preserve"> </w:t>
      </w:r>
      <w:r w:rsidR="000A4207" w:rsidRPr="000A4207">
        <w:rPr>
          <w:rFonts w:ascii="Arial" w:hAnsi="Arial" w:cs="Arial"/>
          <w:szCs w:val="22"/>
          <w:shd w:val="clear" w:color="auto" w:fill="FFFFFF"/>
        </w:rPr>
        <w:t>in conjunction with the Assistant Registrar.</w:t>
      </w:r>
    </w:p>
    <w:p w:rsidR="00623800" w:rsidRDefault="00623800" w:rsidP="000A53E4">
      <w:pPr>
        <w:spacing w:after="0" w:line="240" w:lineRule="auto"/>
        <w:jc w:val="both"/>
        <w:rPr>
          <w:rFonts w:ascii="Arial" w:hAnsi="Arial" w:cs="Arial"/>
          <w:szCs w:val="22"/>
          <w:shd w:val="clear" w:color="auto" w:fill="FFFFFF"/>
        </w:rPr>
      </w:pPr>
    </w:p>
    <w:p w:rsidR="00F440C7" w:rsidRDefault="00F440C7" w:rsidP="000A53E4">
      <w:pPr>
        <w:spacing w:after="0" w:line="240" w:lineRule="auto"/>
        <w:jc w:val="both"/>
        <w:rPr>
          <w:rFonts w:ascii="Arial" w:hAnsi="Arial" w:cs="Arial"/>
          <w:szCs w:val="22"/>
          <w:shd w:val="clear" w:color="auto" w:fill="FFFFFF"/>
        </w:rPr>
      </w:pPr>
    </w:p>
    <w:p w:rsidR="000A53E4" w:rsidRDefault="000A53E4" w:rsidP="000A53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Cs w:val="22"/>
        </w:rPr>
      </w:pPr>
      <w:r w:rsidRPr="006E4E7F">
        <w:rPr>
          <w:rFonts w:ascii="Arial" w:hAnsi="Arial" w:cs="Arial"/>
          <w:szCs w:val="22"/>
        </w:rPr>
        <w:t>To ensure the provisi</w:t>
      </w:r>
      <w:r>
        <w:rPr>
          <w:rFonts w:ascii="Arial" w:hAnsi="Arial" w:cs="Arial"/>
          <w:szCs w:val="22"/>
        </w:rPr>
        <w:t xml:space="preserve">on of a quality administrative </w:t>
      </w:r>
      <w:r w:rsidRPr="006E4E7F">
        <w:rPr>
          <w:rFonts w:ascii="Arial" w:hAnsi="Arial" w:cs="Arial"/>
          <w:szCs w:val="22"/>
        </w:rPr>
        <w:t xml:space="preserve">support service for </w:t>
      </w:r>
      <w:r>
        <w:rPr>
          <w:rFonts w:ascii="Arial" w:hAnsi="Arial" w:cs="Arial"/>
          <w:szCs w:val="22"/>
        </w:rPr>
        <w:t>the credentialing portfolio</w:t>
      </w:r>
      <w:r w:rsidRPr="006E4E7F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  <w:shd w:val="clear" w:color="auto" w:fill="FFFFFF"/>
        </w:rPr>
        <w:t>supporting the CMHP’s Registrar and Assistant Registrar to retain oversight of the credentialing and recredentialing processes</w:t>
      </w:r>
      <w:r w:rsidRPr="006E4E7F">
        <w:rPr>
          <w:rFonts w:ascii="Arial" w:hAnsi="Arial" w:cs="Arial"/>
          <w:szCs w:val="22"/>
        </w:rPr>
        <w:t>.</w:t>
      </w:r>
    </w:p>
    <w:p w:rsidR="000A53E4" w:rsidRDefault="000A53E4" w:rsidP="000A53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send notifications and follow up communication to members for their portfolio submissions and associated information.</w:t>
      </w:r>
    </w:p>
    <w:p w:rsidR="000A53E4" w:rsidRDefault="000A53E4" w:rsidP="000A53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communicate with the CMHP Administration for example to confirm payment of fees, website updates and organisation of </w:t>
      </w:r>
      <w:proofErr w:type="spellStart"/>
      <w:r>
        <w:rPr>
          <w:rFonts w:ascii="Arial" w:hAnsi="Arial" w:cs="Arial"/>
          <w:szCs w:val="22"/>
        </w:rPr>
        <w:t>vivas</w:t>
      </w:r>
      <w:proofErr w:type="spellEnd"/>
      <w:r>
        <w:rPr>
          <w:rFonts w:ascii="Arial" w:hAnsi="Arial" w:cs="Arial"/>
          <w:szCs w:val="22"/>
        </w:rPr>
        <w:t xml:space="preserve">.  </w:t>
      </w:r>
    </w:p>
    <w:p w:rsidR="000A53E4" w:rsidRDefault="000A53E4" w:rsidP="000A53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use </w:t>
      </w:r>
      <w:proofErr w:type="spellStart"/>
      <w:r>
        <w:rPr>
          <w:rFonts w:ascii="Arial" w:hAnsi="Arial" w:cs="Arial"/>
          <w:szCs w:val="22"/>
        </w:rPr>
        <w:t>DropBox</w:t>
      </w:r>
      <w:proofErr w:type="spellEnd"/>
      <w:r>
        <w:rPr>
          <w:rFonts w:ascii="Arial" w:hAnsi="Arial" w:cs="Arial"/>
          <w:szCs w:val="22"/>
        </w:rPr>
        <w:t xml:space="preserve"> to maintain templates associated with the credentialing portfolio.</w:t>
      </w:r>
    </w:p>
    <w:p w:rsidR="000A53E4" w:rsidRDefault="000A53E4" w:rsidP="000A53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assist in the maintenance of the credentialed members spreadsheet and prompt the Assistant Registrar when members need to apply for recredentialing. </w:t>
      </w:r>
    </w:p>
    <w:p w:rsidR="000A53E4" w:rsidRPr="00E063CB" w:rsidRDefault="000A53E4" w:rsidP="000A53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Cs/>
          <w:szCs w:val="22"/>
        </w:rPr>
      </w:pPr>
      <w:r w:rsidRPr="00E42242">
        <w:rPr>
          <w:rFonts w:ascii="Arial" w:hAnsi="Arial" w:cs="Arial"/>
          <w:szCs w:val="22"/>
        </w:rPr>
        <w:t xml:space="preserve">To develop a good working knowledge of the </w:t>
      </w:r>
      <w:r>
        <w:rPr>
          <w:rFonts w:ascii="Arial" w:hAnsi="Arial" w:cs="Arial"/>
          <w:szCs w:val="22"/>
        </w:rPr>
        <w:t xml:space="preserve">credentialing portfolio </w:t>
      </w:r>
      <w:r w:rsidRPr="00E063CB">
        <w:rPr>
          <w:rFonts w:ascii="Arial" w:hAnsi="Arial" w:cs="Arial"/>
          <w:szCs w:val="22"/>
        </w:rPr>
        <w:t>so that enquiries can be appropriately and accurately addressed</w:t>
      </w:r>
      <w:r>
        <w:rPr>
          <w:rFonts w:ascii="Arial" w:hAnsi="Arial" w:cs="Arial"/>
          <w:szCs w:val="22"/>
        </w:rPr>
        <w:t>.</w:t>
      </w:r>
    </w:p>
    <w:p w:rsidR="000A53E4" w:rsidRPr="00CF73D5" w:rsidRDefault="000A53E4" w:rsidP="000A53E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To assist in the development of administrative function for the new CMHP ‘Foundation Certificate’ pathway.</w:t>
      </w:r>
    </w:p>
    <w:p w:rsidR="000A53E4" w:rsidRDefault="000A53E4" w:rsidP="000A53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To undertake a</w:t>
      </w:r>
      <w:r w:rsidRPr="004C75C3">
        <w:rPr>
          <w:rFonts w:ascii="Arial" w:hAnsi="Arial" w:cs="Arial"/>
          <w:bCs/>
          <w:szCs w:val="22"/>
        </w:rPr>
        <w:t xml:space="preserve">ny other </w:t>
      </w:r>
      <w:r>
        <w:rPr>
          <w:rFonts w:ascii="Arial" w:hAnsi="Arial" w:cs="Arial"/>
          <w:bCs/>
          <w:szCs w:val="22"/>
        </w:rPr>
        <w:t xml:space="preserve">duties or </w:t>
      </w:r>
      <w:r w:rsidRPr="004C75C3">
        <w:rPr>
          <w:rFonts w:ascii="Arial" w:hAnsi="Arial" w:cs="Arial"/>
          <w:bCs/>
          <w:szCs w:val="22"/>
        </w:rPr>
        <w:t xml:space="preserve">administration tasks </w:t>
      </w:r>
      <w:r w:rsidRPr="004C75C3">
        <w:rPr>
          <w:rFonts w:ascii="Arial" w:hAnsi="Arial" w:cs="Arial"/>
          <w:szCs w:val="22"/>
        </w:rPr>
        <w:t xml:space="preserve">as appropriate to the post </w:t>
      </w:r>
      <w:r>
        <w:rPr>
          <w:rFonts w:ascii="Arial" w:hAnsi="Arial" w:cs="Arial"/>
          <w:szCs w:val="22"/>
        </w:rPr>
        <w:t xml:space="preserve">and </w:t>
      </w:r>
      <w:r w:rsidRPr="004C75C3">
        <w:rPr>
          <w:rFonts w:ascii="Arial" w:hAnsi="Arial" w:cs="Arial"/>
          <w:bCs/>
          <w:szCs w:val="22"/>
        </w:rPr>
        <w:t xml:space="preserve">as </w:t>
      </w:r>
      <w:r>
        <w:rPr>
          <w:rFonts w:ascii="Arial" w:hAnsi="Arial" w:cs="Arial"/>
          <w:bCs/>
          <w:szCs w:val="22"/>
        </w:rPr>
        <w:t>requested</w:t>
      </w:r>
      <w:r w:rsidRPr="004C75C3">
        <w:rPr>
          <w:rFonts w:ascii="Arial" w:hAnsi="Arial" w:cs="Arial"/>
          <w:bCs/>
          <w:szCs w:val="22"/>
        </w:rPr>
        <w:t xml:space="preserve"> by the </w:t>
      </w:r>
      <w:r>
        <w:rPr>
          <w:rFonts w:ascii="Arial" w:hAnsi="Arial" w:cs="Arial"/>
          <w:szCs w:val="22"/>
          <w:shd w:val="clear" w:color="auto" w:fill="FFFFFF"/>
        </w:rPr>
        <w:t>CMHP’s Registrar and Assistant Registrar</w:t>
      </w:r>
      <w:r w:rsidRPr="004C75C3">
        <w:rPr>
          <w:rFonts w:ascii="Arial" w:hAnsi="Arial" w:cs="Arial"/>
          <w:bCs/>
          <w:szCs w:val="22"/>
        </w:rPr>
        <w:t>.</w:t>
      </w:r>
    </w:p>
    <w:p w:rsidR="000A53E4" w:rsidRPr="00623800" w:rsidRDefault="000A53E4" w:rsidP="000A53E4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Cs w:val="22"/>
        </w:rPr>
      </w:pPr>
      <w:r w:rsidRPr="000A53E4">
        <w:rPr>
          <w:rFonts w:ascii="Arial" w:hAnsi="Arial" w:cs="Arial"/>
          <w:bCs/>
          <w:szCs w:val="22"/>
        </w:rPr>
        <w:t>To u</w:t>
      </w:r>
      <w:r w:rsidRPr="000A53E4">
        <w:rPr>
          <w:rFonts w:ascii="Arial" w:hAnsi="Arial" w:cs="Arial"/>
          <w:szCs w:val="22"/>
        </w:rPr>
        <w:t>ndertake training and development relevant to the successful execution of the job role.</w:t>
      </w:r>
    </w:p>
    <w:p w:rsidR="00623800" w:rsidRDefault="00623800" w:rsidP="007E2B1A">
      <w:pPr>
        <w:spacing w:after="0" w:line="240" w:lineRule="auto"/>
        <w:ind w:left="360"/>
        <w:jc w:val="both"/>
        <w:rPr>
          <w:rFonts w:ascii="Arial" w:hAnsi="Arial" w:cs="Arial"/>
          <w:bCs/>
          <w:szCs w:val="22"/>
        </w:rPr>
      </w:pPr>
    </w:p>
    <w:p w:rsidR="00F440C7" w:rsidRDefault="00F440C7" w:rsidP="007E2B1A">
      <w:pPr>
        <w:spacing w:after="0" w:line="240" w:lineRule="auto"/>
        <w:ind w:left="360"/>
        <w:jc w:val="both"/>
        <w:rPr>
          <w:rFonts w:ascii="Arial" w:hAnsi="Arial" w:cs="Arial"/>
          <w:bCs/>
          <w:szCs w:val="22"/>
        </w:rPr>
      </w:pPr>
    </w:p>
    <w:p w:rsidR="00F440C7" w:rsidRDefault="00F440C7" w:rsidP="007E2B1A">
      <w:pPr>
        <w:spacing w:after="0" w:line="240" w:lineRule="auto"/>
        <w:ind w:left="360"/>
        <w:jc w:val="both"/>
        <w:rPr>
          <w:rFonts w:ascii="Arial" w:hAnsi="Arial" w:cs="Arial"/>
          <w:bCs/>
          <w:szCs w:val="22"/>
        </w:rPr>
      </w:pPr>
    </w:p>
    <w:p w:rsidR="00F440C7" w:rsidRPr="000A53E4" w:rsidRDefault="00F440C7" w:rsidP="007E2B1A">
      <w:pPr>
        <w:spacing w:after="0" w:line="240" w:lineRule="auto"/>
        <w:ind w:left="360"/>
        <w:jc w:val="both"/>
        <w:rPr>
          <w:rFonts w:ascii="Arial" w:hAnsi="Arial" w:cs="Arial"/>
          <w:bCs/>
          <w:szCs w:val="22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35"/>
      </w:tblGrid>
      <w:tr w:rsidR="00623800" w:rsidRPr="006E4E7F" w:rsidTr="003B78E2">
        <w:trPr>
          <w:trHeight w:val="74"/>
          <w:jc w:val="center"/>
        </w:trPr>
        <w:tc>
          <w:tcPr>
            <w:tcW w:w="1985" w:type="dxa"/>
          </w:tcPr>
          <w:p w:rsidR="00623800" w:rsidRPr="006E4E7F" w:rsidRDefault="00623800" w:rsidP="003B78E2">
            <w:pPr>
              <w:spacing w:after="0"/>
              <w:rPr>
                <w:rStyle w:val="Strong"/>
                <w:rFonts w:ascii="Arial" w:hAnsi="Arial" w:cs="Arial"/>
              </w:rPr>
            </w:pPr>
            <w:r w:rsidRPr="006E4E7F">
              <w:rPr>
                <w:rStyle w:val="Strong"/>
                <w:rFonts w:ascii="Arial" w:hAnsi="Arial" w:cs="Arial"/>
              </w:rPr>
              <w:lastRenderedPageBreak/>
              <w:t>Employment type:</w:t>
            </w:r>
          </w:p>
        </w:tc>
        <w:tc>
          <w:tcPr>
            <w:tcW w:w="7035" w:type="dxa"/>
          </w:tcPr>
          <w:p w:rsidR="00623800" w:rsidRPr="006E4E7F" w:rsidRDefault="00623800" w:rsidP="003B78E2">
            <w:pPr>
              <w:spacing w:after="0"/>
              <w:rPr>
                <w:rFonts w:ascii="Arial" w:hAnsi="Arial" w:cs="Arial"/>
              </w:rPr>
            </w:pPr>
            <w:r w:rsidRPr="006E4E7F">
              <w:rPr>
                <w:rFonts w:ascii="Arial" w:hAnsi="Arial" w:cs="Arial"/>
              </w:rPr>
              <w:t xml:space="preserve">Casual </w:t>
            </w:r>
          </w:p>
        </w:tc>
      </w:tr>
      <w:tr w:rsidR="00623800" w:rsidRPr="006E4E7F" w:rsidTr="003B78E2">
        <w:trPr>
          <w:trHeight w:val="74"/>
          <w:jc w:val="center"/>
        </w:trPr>
        <w:tc>
          <w:tcPr>
            <w:tcW w:w="1985" w:type="dxa"/>
          </w:tcPr>
          <w:p w:rsidR="00623800" w:rsidRPr="006E4E7F" w:rsidRDefault="00623800" w:rsidP="003B78E2">
            <w:pPr>
              <w:spacing w:after="0"/>
              <w:rPr>
                <w:rStyle w:val="Strong"/>
                <w:rFonts w:ascii="Arial" w:hAnsi="Arial" w:cs="Arial"/>
              </w:rPr>
            </w:pPr>
            <w:r w:rsidRPr="006E4E7F">
              <w:rPr>
                <w:rStyle w:val="Strong"/>
                <w:rFonts w:ascii="Arial" w:hAnsi="Arial" w:cs="Arial"/>
              </w:rPr>
              <w:t>Salary:</w:t>
            </w:r>
          </w:p>
        </w:tc>
        <w:tc>
          <w:tcPr>
            <w:tcW w:w="7035" w:type="dxa"/>
          </w:tcPr>
          <w:p w:rsidR="00623800" w:rsidRPr="006E4E7F" w:rsidRDefault="00623800" w:rsidP="003B78E2">
            <w:pPr>
              <w:spacing w:after="0"/>
              <w:jc w:val="both"/>
              <w:rPr>
                <w:rFonts w:ascii="Arial" w:hAnsi="Arial" w:cs="Arial"/>
              </w:rPr>
            </w:pPr>
            <w:r w:rsidRPr="006E4E7F">
              <w:rPr>
                <w:rFonts w:ascii="Arial" w:hAnsi="Arial" w:cs="Arial"/>
              </w:rPr>
              <w:t>£500/year</w:t>
            </w:r>
          </w:p>
        </w:tc>
      </w:tr>
      <w:tr w:rsidR="00623800" w:rsidRPr="006E4E7F" w:rsidTr="003B78E2">
        <w:trPr>
          <w:jc w:val="center"/>
        </w:trPr>
        <w:tc>
          <w:tcPr>
            <w:tcW w:w="1985" w:type="dxa"/>
          </w:tcPr>
          <w:p w:rsidR="00623800" w:rsidRPr="006E4E7F" w:rsidRDefault="00623800" w:rsidP="003B78E2">
            <w:pPr>
              <w:spacing w:after="0"/>
              <w:rPr>
                <w:rStyle w:val="Strong"/>
                <w:rFonts w:ascii="Arial" w:hAnsi="Arial" w:cs="Arial"/>
              </w:rPr>
            </w:pPr>
            <w:r w:rsidRPr="006E4E7F">
              <w:rPr>
                <w:rStyle w:val="Strong"/>
                <w:rFonts w:ascii="Arial" w:hAnsi="Arial" w:cs="Arial"/>
              </w:rPr>
              <w:t>Hours:</w:t>
            </w:r>
          </w:p>
        </w:tc>
        <w:tc>
          <w:tcPr>
            <w:tcW w:w="7035" w:type="dxa"/>
          </w:tcPr>
          <w:p w:rsidR="00623800" w:rsidRPr="006E4E7F" w:rsidRDefault="00623800" w:rsidP="003B78E2">
            <w:pPr>
              <w:pStyle w:val="BodyText"/>
              <w:spacing w:after="0"/>
              <w:jc w:val="both"/>
              <w:rPr>
                <w:rFonts w:ascii="Arial" w:hAnsi="Arial" w:cs="Arial"/>
              </w:rPr>
            </w:pPr>
            <w:r w:rsidRPr="006E4E7F">
              <w:rPr>
                <w:rFonts w:ascii="Arial" w:hAnsi="Arial" w:cs="Arial"/>
              </w:rPr>
              <w:t xml:space="preserve">Variable hours per week. The post holder </w:t>
            </w:r>
            <w:r>
              <w:rPr>
                <w:rFonts w:ascii="Arial" w:hAnsi="Arial" w:cs="Arial"/>
              </w:rPr>
              <w:t>is</w:t>
            </w:r>
            <w:r w:rsidRPr="006E4E7F">
              <w:rPr>
                <w:rFonts w:ascii="Arial" w:hAnsi="Arial" w:cs="Arial"/>
              </w:rPr>
              <w:t xml:space="preserve"> required to work flexibly </w:t>
            </w:r>
            <w:r>
              <w:rPr>
                <w:rFonts w:ascii="Arial" w:hAnsi="Arial" w:cs="Arial"/>
              </w:rPr>
              <w:t>according to the</w:t>
            </w:r>
            <w:r w:rsidRPr="006E4E7F">
              <w:rPr>
                <w:rFonts w:ascii="Arial" w:hAnsi="Arial" w:cs="Arial"/>
              </w:rPr>
              <w:t xml:space="preserve"> needs</w:t>
            </w:r>
            <w:r>
              <w:rPr>
                <w:rFonts w:ascii="Arial" w:hAnsi="Arial" w:cs="Arial"/>
              </w:rPr>
              <w:t xml:space="preserve"> of the credentialing portfolio</w:t>
            </w:r>
            <w:r w:rsidRPr="006E4E7F">
              <w:rPr>
                <w:rFonts w:ascii="Arial" w:hAnsi="Arial" w:cs="Arial"/>
              </w:rPr>
              <w:t xml:space="preserve">. </w:t>
            </w:r>
            <w:r w:rsidR="000A4207">
              <w:rPr>
                <w:rFonts w:ascii="Arial" w:hAnsi="Arial" w:cs="Arial"/>
              </w:rPr>
              <w:t xml:space="preserve">Workload typically peaks in April and October. </w:t>
            </w:r>
            <w:r w:rsidRPr="006E4E7F">
              <w:rPr>
                <w:rFonts w:ascii="Arial" w:hAnsi="Arial" w:cs="Arial"/>
              </w:rPr>
              <w:t>This role is offered on a zero hour contract.</w:t>
            </w:r>
          </w:p>
        </w:tc>
      </w:tr>
      <w:tr w:rsidR="00623800" w:rsidRPr="006E4E7F" w:rsidTr="003B78E2">
        <w:trPr>
          <w:jc w:val="center"/>
        </w:trPr>
        <w:tc>
          <w:tcPr>
            <w:tcW w:w="1985" w:type="dxa"/>
          </w:tcPr>
          <w:p w:rsidR="00623800" w:rsidRPr="006E4E7F" w:rsidRDefault="00623800" w:rsidP="003B78E2">
            <w:pPr>
              <w:spacing w:after="0"/>
              <w:rPr>
                <w:rStyle w:val="Strong"/>
                <w:rFonts w:ascii="Arial" w:hAnsi="Arial" w:cs="Arial"/>
              </w:rPr>
            </w:pPr>
            <w:r w:rsidRPr="006E4E7F">
              <w:rPr>
                <w:rStyle w:val="Strong"/>
                <w:rFonts w:ascii="Arial" w:hAnsi="Arial" w:cs="Arial"/>
              </w:rPr>
              <w:t>Work location:</w:t>
            </w:r>
          </w:p>
        </w:tc>
        <w:tc>
          <w:tcPr>
            <w:tcW w:w="7035" w:type="dxa"/>
          </w:tcPr>
          <w:p w:rsidR="00623800" w:rsidRPr="006E4E7F" w:rsidRDefault="00623800" w:rsidP="003B78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based. Expenses </w:t>
            </w:r>
            <w:r w:rsidRPr="006E4E7F">
              <w:rPr>
                <w:rFonts w:ascii="Arial" w:hAnsi="Arial" w:cs="Arial"/>
              </w:rPr>
              <w:t>will be reimbursed</w:t>
            </w:r>
            <w:r>
              <w:rPr>
                <w:rFonts w:ascii="Arial" w:hAnsi="Arial" w:cs="Arial"/>
              </w:rPr>
              <w:t xml:space="preserve"> in line with the CMHP expenses policy</w:t>
            </w:r>
            <w:r w:rsidRPr="006E4E7F">
              <w:rPr>
                <w:rFonts w:ascii="Arial" w:hAnsi="Arial" w:cs="Arial"/>
              </w:rPr>
              <w:t>.</w:t>
            </w:r>
          </w:p>
        </w:tc>
      </w:tr>
      <w:tr w:rsidR="00623800" w:rsidRPr="006E4E7F" w:rsidTr="003B78E2">
        <w:trPr>
          <w:jc w:val="center"/>
        </w:trPr>
        <w:tc>
          <w:tcPr>
            <w:tcW w:w="1985" w:type="dxa"/>
          </w:tcPr>
          <w:p w:rsidR="00623800" w:rsidRPr="006E4E7F" w:rsidRDefault="00623800" w:rsidP="003B78E2">
            <w:pPr>
              <w:spacing w:after="0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Accountable to:</w:t>
            </w:r>
          </w:p>
        </w:tc>
        <w:tc>
          <w:tcPr>
            <w:tcW w:w="7035" w:type="dxa"/>
          </w:tcPr>
          <w:p w:rsidR="00623800" w:rsidRDefault="00623800" w:rsidP="003B78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</w:t>
            </w:r>
          </w:p>
        </w:tc>
      </w:tr>
    </w:tbl>
    <w:p w:rsidR="00F440C7" w:rsidRDefault="00F440C7" w:rsidP="00A97F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40C7" w:rsidRDefault="00F440C7" w:rsidP="00A97F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7F9F" w:rsidRPr="006E4E7F" w:rsidRDefault="00A97F9F" w:rsidP="00A97F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  <w:r w:rsidRPr="006E4E7F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A97F9F" w:rsidRDefault="00A97F9F" w:rsidP="004C75C3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jc w:val="center"/>
        <w:tblInd w:w="-171" w:type="dxa"/>
        <w:tblLook w:val="04A0" w:firstRow="1" w:lastRow="0" w:firstColumn="1" w:lastColumn="0" w:noHBand="0" w:noVBand="1"/>
      </w:tblPr>
      <w:tblGrid>
        <w:gridCol w:w="5022"/>
        <w:gridCol w:w="1404"/>
        <w:gridCol w:w="1207"/>
        <w:gridCol w:w="1513"/>
      </w:tblGrid>
      <w:tr w:rsidR="00040A5A" w:rsidTr="00F51DDB">
        <w:trPr>
          <w:jc w:val="center"/>
        </w:trPr>
        <w:tc>
          <w:tcPr>
            <w:tcW w:w="5022" w:type="dxa"/>
          </w:tcPr>
          <w:p w:rsidR="00040A5A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Skill/knowledge</w:t>
            </w:r>
          </w:p>
        </w:tc>
        <w:tc>
          <w:tcPr>
            <w:tcW w:w="1404" w:type="dxa"/>
          </w:tcPr>
          <w:p w:rsidR="00040A5A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1207" w:type="dxa"/>
          </w:tcPr>
          <w:p w:rsidR="00040A5A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1513" w:type="dxa"/>
          </w:tcPr>
          <w:p w:rsidR="00040A5A" w:rsidRDefault="00040A5A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Assessment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 xml:space="preserve">Excellent communication skills 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Pr="00040A5A" w:rsidRDefault="00040A5A" w:rsidP="00F51DD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>Excellent administrative skills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Pr="00040A5A" w:rsidRDefault="00040A5A" w:rsidP="00F51DD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Application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>Literacy, numeracy and IT skills at levels appropriate for the successful performance of duties and responsibilities of the post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Default="00C87434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Application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 xml:space="preserve">Able to take and act upon instructions within a given time frame  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Default="00C87434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C87434" w:rsidP="004C75C3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  <w:lang w:eastAsia="en-GB"/>
              </w:rPr>
              <w:t>S</w:t>
            </w:r>
            <w:r w:rsidR="00040A5A" w:rsidRPr="008E498F">
              <w:rPr>
                <w:rFonts w:ascii="Arial" w:hAnsi="Arial" w:cs="Arial"/>
                <w:szCs w:val="22"/>
                <w:lang w:eastAsia="en-GB"/>
              </w:rPr>
              <w:t xml:space="preserve">trong organisational skills and the ability to use own initiative 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Default="00C87434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>An organised and calm approach to duties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Default="00C87434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>Reliable with a flexible and pro-active attitude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Default="00C87434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040A5A" w:rsidP="004C75C3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 xml:space="preserve">Ability to work flexible hours as required </w:t>
            </w:r>
          </w:p>
        </w:tc>
        <w:tc>
          <w:tcPr>
            <w:tcW w:w="1404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207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13" w:type="dxa"/>
          </w:tcPr>
          <w:p w:rsidR="00040A5A" w:rsidRDefault="00C87434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Interview</w:t>
            </w:r>
          </w:p>
        </w:tc>
      </w:tr>
      <w:tr w:rsidR="00040A5A" w:rsidTr="00F51DDB">
        <w:trPr>
          <w:jc w:val="center"/>
        </w:trPr>
        <w:tc>
          <w:tcPr>
            <w:tcW w:w="5022" w:type="dxa"/>
          </w:tcPr>
          <w:p w:rsidR="00040A5A" w:rsidRPr="008E498F" w:rsidRDefault="00040A5A" w:rsidP="00C87434">
            <w:pPr>
              <w:spacing w:after="0" w:line="240" w:lineRule="auto"/>
              <w:jc w:val="both"/>
              <w:rPr>
                <w:rFonts w:ascii="Arial" w:hAnsi="Arial" w:cs="Arial"/>
                <w:szCs w:val="22"/>
                <w:lang w:eastAsia="en-GB"/>
              </w:rPr>
            </w:pPr>
            <w:r w:rsidRPr="008E498F">
              <w:rPr>
                <w:rFonts w:ascii="Arial" w:hAnsi="Arial" w:cs="Arial"/>
                <w:szCs w:val="22"/>
                <w:lang w:eastAsia="en-GB"/>
              </w:rPr>
              <w:t>An understanding of the CMHP</w:t>
            </w:r>
          </w:p>
        </w:tc>
        <w:tc>
          <w:tcPr>
            <w:tcW w:w="1404" w:type="dxa"/>
          </w:tcPr>
          <w:p w:rsidR="00040A5A" w:rsidRDefault="00040A5A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07" w:type="dxa"/>
          </w:tcPr>
          <w:p w:rsidR="00040A5A" w:rsidRDefault="00C87434" w:rsidP="00836FC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√</w:t>
            </w:r>
          </w:p>
        </w:tc>
        <w:tc>
          <w:tcPr>
            <w:tcW w:w="1513" w:type="dxa"/>
          </w:tcPr>
          <w:p w:rsidR="00040A5A" w:rsidRDefault="00C87434" w:rsidP="00F51DD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40A5A">
              <w:rPr>
                <w:rFonts w:ascii="Arial" w:hAnsi="Arial" w:cs="Arial"/>
                <w:szCs w:val="22"/>
              </w:rPr>
              <w:t>Interview</w:t>
            </w:r>
          </w:p>
        </w:tc>
      </w:tr>
    </w:tbl>
    <w:p w:rsidR="008E5356" w:rsidRDefault="008E5356" w:rsidP="00F51DDB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sectPr w:rsidR="008E5356" w:rsidSect="00F440C7">
      <w:footerReference w:type="default" r:id="rId10"/>
      <w:footerReference w:type="firs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6B" w:rsidRDefault="00D20B6B" w:rsidP="004D748A">
      <w:r>
        <w:separator/>
      </w:r>
    </w:p>
  </w:endnote>
  <w:endnote w:type="continuationSeparator" w:id="0">
    <w:p w:rsidR="00D20B6B" w:rsidRDefault="00D20B6B" w:rsidP="004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Luminari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266B349-ECF0-4D87-B3DD-A881EB03E6C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F80AD15A-5B76-49B8-8222-2BE141B531F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SemiBold">
    <w:altName w:val="Consolas"/>
    <w:panose1 w:val="020B0603030403020204"/>
    <w:charset w:val="00"/>
    <w:family w:val="swiss"/>
    <w:pitch w:val="variable"/>
    <w:sig w:usb0="600002F7" w:usb1="02000001" w:usb2="00000000" w:usb3="00000000" w:csb0="0000019F" w:csb1="00000000"/>
    <w:embedRegular r:id="rId3" w:fontKey="{55684520-6FA6-4DE5-8634-E6BFF9D846AB}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Quicksand">
    <w:altName w:val="Myriad Pro Light"/>
    <w:panose1 w:val="00000500000000000000"/>
    <w:charset w:val="00"/>
    <w:family w:val="auto"/>
    <w:pitch w:val="variable"/>
    <w:sig w:usb0="2000000F" w:usb1="00000001" w:usb2="00000000" w:usb3="00000000" w:csb0="00000193" w:csb1="00000000"/>
    <w:embedBold r:id="rId4" w:fontKey="{77FB6401-9B9B-4D98-9C0A-3155622A7146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93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44E" w:rsidRDefault="0083244E" w:rsidP="00984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10" w:rsidRDefault="00984C10" w:rsidP="00984C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6B" w:rsidRDefault="00D20B6B" w:rsidP="004D748A">
      <w:r>
        <w:separator/>
      </w:r>
    </w:p>
  </w:footnote>
  <w:footnote w:type="continuationSeparator" w:id="0">
    <w:p w:rsidR="00D20B6B" w:rsidRDefault="00D20B6B" w:rsidP="004D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667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D8E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A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AC6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00B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EB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85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70E3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36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989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7246E"/>
    <w:multiLevelType w:val="hybridMultilevel"/>
    <w:tmpl w:val="ACF83932"/>
    <w:lvl w:ilvl="0" w:tplc="78E4611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64708"/>
    <w:multiLevelType w:val="multilevel"/>
    <w:tmpl w:val="DC3EC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24354"/>
    <w:multiLevelType w:val="hybridMultilevel"/>
    <w:tmpl w:val="4096161E"/>
    <w:lvl w:ilvl="0" w:tplc="78E461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7167"/>
    <w:multiLevelType w:val="hybridMultilevel"/>
    <w:tmpl w:val="22FEF524"/>
    <w:lvl w:ilvl="0" w:tplc="24486120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073E9"/>
    <w:multiLevelType w:val="hybridMultilevel"/>
    <w:tmpl w:val="0870E9C0"/>
    <w:lvl w:ilvl="0" w:tplc="78E4611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BB480A"/>
    <w:multiLevelType w:val="hybridMultilevel"/>
    <w:tmpl w:val="DF8C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F7AAF"/>
    <w:multiLevelType w:val="hybridMultilevel"/>
    <w:tmpl w:val="BB0686FE"/>
    <w:lvl w:ilvl="0" w:tplc="78E4611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D155B6"/>
    <w:multiLevelType w:val="hybridMultilevel"/>
    <w:tmpl w:val="E354C568"/>
    <w:lvl w:ilvl="0" w:tplc="78E461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E47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D6318F"/>
    <w:multiLevelType w:val="hybridMultilevel"/>
    <w:tmpl w:val="CD52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33021"/>
    <w:multiLevelType w:val="hybridMultilevel"/>
    <w:tmpl w:val="800249B8"/>
    <w:lvl w:ilvl="0" w:tplc="77C2B2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9"/>
  </w:num>
  <w:num w:numId="16">
    <w:abstractNumId w:val="15"/>
  </w:num>
  <w:num w:numId="17">
    <w:abstractNumId w:val="12"/>
  </w:num>
  <w:num w:numId="18">
    <w:abstractNumId w:val="16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8"/>
    <w:rsid w:val="00040907"/>
    <w:rsid w:val="00040A5A"/>
    <w:rsid w:val="000A4207"/>
    <w:rsid w:val="000A53E4"/>
    <w:rsid w:val="00111AEF"/>
    <w:rsid w:val="00194EF2"/>
    <w:rsid w:val="001A1354"/>
    <w:rsid w:val="0023607E"/>
    <w:rsid w:val="00240FDA"/>
    <w:rsid w:val="0024784A"/>
    <w:rsid w:val="0025200C"/>
    <w:rsid w:val="00267363"/>
    <w:rsid w:val="002D4932"/>
    <w:rsid w:val="002E6579"/>
    <w:rsid w:val="002F029B"/>
    <w:rsid w:val="003373EF"/>
    <w:rsid w:val="003C3D03"/>
    <w:rsid w:val="00426933"/>
    <w:rsid w:val="00440FC6"/>
    <w:rsid w:val="0044480E"/>
    <w:rsid w:val="00452822"/>
    <w:rsid w:val="004862B8"/>
    <w:rsid w:val="004A389F"/>
    <w:rsid w:val="004A48A7"/>
    <w:rsid w:val="004B3C72"/>
    <w:rsid w:val="004C75C3"/>
    <w:rsid w:val="004D748A"/>
    <w:rsid w:val="004F331C"/>
    <w:rsid w:val="00545CEC"/>
    <w:rsid w:val="005A4BDB"/>
    <w:rsid w:val="005B23C7"/>
    <w:rsid w:val="005C157D"/>
    <w:rsid w:val="005C77CD"/>
    <w:rsid w:val="005E2861"/>
    <w:rsid w:val="00623800"/>
    <w:rsid w:val="006439CE"/>
    <w:rsid w:val="00644267"/>
    <w:rsid w:val="006525F0"/>
    <w:rsid w:val="0065348F"/>
    <w:rsid w:val="00660282"/>
    <w:rsid w:val="00675FC3"/>
    <w:rsid w:val="00690A72"/>
    <w:rsid w:val="00695C63"/>
    <w:rsid w:val="006E26E5"/>
    <w:rsid w:val="006E4E7F"/>
    <w:rsid w:val="00711B7E"/>
    <w:rsid w:val="007C281A"/>
    <w:rsid w:val="007E2B1A"/>
    <w:rsid w:val="00826689"/>
    <w:rsid w:val="0083244E"/>
    <w:rsid w:val="00836FC4"/>
    <w:rsid w:val="008556A4"/>
    <w:rsid w:val="00865D66"/>
    <w:rsid w:val="0088677B"/>
    <w:rsid w:val="008E3338"/>
    <w:rsid w:val="008E498F"/>
    <w:rsid w:val="008E5356"/>
    <w:rsid w:val="0091503F"/>
    <w:rsid w:val="00984C10"/>
    <w:rsid w:val="009D1CC8"/>
    <w:rsid w:val="009F7B82"/>
    <w:rsid w:val="00A0362C"/>
    <w:rsid w:val="00A44D9F"/>
    <w:rsid w:val="00A97F9F"/>
    <w:rsid w:val="00AC044A"/>
    <w:rsid w:val="00B57B41"/>
    <w:rsid w:val="00BD4333"/>
    <w:rsid w:val="00BE3894"/>
    <w:rsid w:val="00BE7659"/>
    <w:rsid w:val="00BF5590"/>
    <w:rsid w:val="00C3031A"/>
    <w:rsid w:val="00C61BB9"/>
    <w:rsid w:val="00C87434"/>
    <w:rsid w:val="00CB4E41"/>
    <w:rsid w:val="00CB6711"/>
    <w:rsid w:val="00CF73D5"/>
    <w:rsid w:val="00D03F20"/>
    <w:rsid w:val="00D20B6B"/>
    <w:rsid w:val="00D364D6"/>
    <w:rsid w:val="00DB6254"/>
    <w:rsid w:val="00E063CB"/>
    <w:rsid w:val="00E42242"/>
    <w:rsid w:val="00E920EF"/>
    <w:rsid w:val="00E923CE"/>
    <w:rsid w:val="00EA4D1D"/>
    <w:rsid w:val="00EC3C73"/>
    <w:rsid w:val="00EF1403"/>
    <w:rsid w:val="00F440C7"/>
    <w:rsid w:val="00F47888"/>
    <w:rsid w:val="00F51DDB"/>
    <w:rsid w:val="00F6233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C8"/>
    <w:pPr>
      <w:spacing w:after="200" w:line="288" w:lineRule="auto"/>
    </w:pPr>
    <w:rPr>
      <w:rFonts w:ascii="Calibri" w:eastAsia="Times New Roman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62C"/>
    <w:pPr>
      <w:keepNext/>
      <w:keepLines/>
      <w:outlineLvl w:val="0"/>
    </w:pPr>
    <w:rPr>
      <w:rFonts w:asciiTheme="majorHAnsi" w:eastAsiaTheme="majorEastAsia" w:hAnsiTheme="majorHAnsi" w:cstheme="majorBidi"/>
      <w:bCs/>
      <w:color w:val="202766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62C"/>
    <w:pPr>
      <w:keepNext/>
      <w:keepLines/>
      <w:outlineLvl w:val="1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62C"/>
    <w:pPr>
      <w:keepNext/>
      <w:keepLines/>
      <w:outlineLvl w:val="2"/>
    </w:pPr>
    <w:rPr>
      <w:rFonts w:asciiTheme="majorHAnsi" w:eastAsiaTheme="majorEastAsia" w:hAnsiTheme="majorHAnsi" w:cstheme="majorBidi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62C"/>
    <w:rPr>
      <w:rFonts w:asciiTheme="majorHAnsi" w:eastAsiaTheme="majorEastAsia" w:hAnsiTheme="majorHAnsi" w:cstheme="majorBidi"/>
      <w:bCs/>
      <w:color w:val="202766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62C"/>
    <w:rPr>
      <w:rFonts w:asciiTheme="majorHAnsi" w:eastAsiaTheme="majorEastAsia" w:hAnsiTheme="majorHAnsi" w:cstheme="majorBidi"/>
      <w:bCs/>
      <w:color w:val="282D2D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0362C"/>
    <w:rPr>
      <w:rFonts w:asciiTheme="majorHAnsi" w:eastAsiaTheme="majorEastAsia" w:hAnsiTheme="majorHAnsi" w:cstheme="majorBidi"/>
      <w:bCs/>
      <w:color w:val="282D2D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40FDA"/>
    <w:pPr>
      <w:spacing w:after="120"/>
      <w:contextualSpacing/>
    </w:pPr>
    <w:rPr>
      <w:rFonts w:ascii="Source Sans Pro SemiBold" w:eastAsiaTheme="majorEastAsia" w:hAnsi="Source Sans Pro SemiBold" w:cstheme="majorBidi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0FDA"/>
    <w:rPr>
      <w:rFonts w:ascii="Source Sans Pro SemiBold" w:eastAsiaTheme="majorEastAsia" w:hAnsi="Source Sans Pro SemiBold" w:cstheme="majorBidi"/>
      <w:spacing w:val="5"/>
      <w:kern w:val="28"/>
      <w:sz w:val="60"/>
      <w:szCs w:val="60"/>
    </w:rPr>
  </w:style>
  <w:style w:type="paragraph" w:styleId="ListParagraph">
    <w:name w:val="List Paragraph"/>
    <w:basedOn w:val="Normal"/>
    <w:link w:val="ListParagraphChar"/>
    <w:uiPriority w:val="34"/>
    <w:qFormat/>
    <w:rsid w:val="00EA4D1D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486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2B8"/>
  </w:style>
  <w:style w:type="paragraph" w:styleId="Footer">
    <w:name w:val="footer"/>
    <w:basedOn w:val="Normal"/>
    <w:link w:val="FooterChar"/>
    <w:uiPriority w:val="99"/>
    <w:unhideWhenUsed/>
    <w:rsid w:val="00486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B8"/>
  </w:style>
  <w:style w:type="paragraph" w:customStyle="1" w:styleId="NumberedParagraph">
    <w:name w:val="Numbered Paragraph"/>
    <w:basedOn w:val="ListParagraph"/>
    <w:link w:val="NumberedParagraphChar"/>
    <w:qFormat/>
    <w:rsid w:val="00EA4D1D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4D1D"/>
  </w:style>
  <w:style w:type="character" w:customStyle="1" w:styleId="NumberedParagraphChar">
    <w:name w:val="Numbered Paragraph Char"/>
    <w:basedOn w:val="ListParagraphChar"/>
    <w:link w:val="NumberedParagraph"/>
    <w:rsid w:val="00EA4D1D"/>
  </w:style>
  <w:style w:type="paragraph" w:styleId="BalloonText">
    <w:name w:val="Balloon Text"/>
    <w:basedOn w:val="Normal"/>
    <w:link w:val="BalloonTextChar"/>
    <w:uiPriority w:val="99"/>
    <w:semiHidden/>
    <w:unhideWhenUsed/>
    <w:rsid w:val="00653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F"/>
    <w:rPr>
      <w:rFonts w:ascii="Lucida Grande" w:hAnsi="Lucida Grande" w:cs="Lucida Grande"/>
      <w:sz w:val="18"/>
      <w:szCs w:val="18"/>
    </w:rPr>
  </w:style>
  <w:style w:type="paragraph" w:customStyle="1" w:styleId="Quotation">
    <w:name w:val="Quotation"/>
    <w:basedOn w:val="Normal"/>
    <w:link w:val="QuotationChar"/>
    <w:qFormat/>
    <w:rsid w:val="00240FDA"/>
    <w:rPr>
      <w:rFonts w:ascii="Quicksand" w:hAnsi="Quicksand"/>
      <w:b/>
      <w:color w:val="0070C0"/>
      <w:sz w:val="36"/>
      <w:szCs w:val="36"/>
    </w:rPr>
  </w:style>
  <w:style w:type="character" w:customStyle="1" w:styleId="QuotationChar">
    <w:name w:val="Quotation Char"/>
    <w:basedOn w:val="DefaultParagraphFont"/>
    <w:link w:val="Quotation"/>
    <w:rsid w:val="00240FDA"/>
    <w:rPr>
      <w:rFonts w:ascii="Quicksand" w:hAnsi="Quicksand"/>
      <w:b/>
      <w:color w:val="0070C0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67363"/>
    <w:rPr>
      <w:rFonts w:ascii="Source Sans Pro" w:hAnsi="Source Sans Pro"/>
      <w:color w:val="282D2D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67363"/>
    <w:rPr>
      <w:rFonts w:ascii="Source Sans Pro" w:eastAsiaTheme="majorEastAsia" w:hAnsi="Source Sans Pro" w:cstheme="majorBidi"/>
      <w:bCs/>
      <w:color w:val="282D2D" w:themeColor="text1"/>
      <w:sz w:val="40"/>
      <w:szCs w:val="40"/>
    </w:rPr>
  </w:style>
  <w:style w:type="paragraph" w:styleId="BodyText">
    <w:name w:val="Body Text"/>
    <w:basedOn w:val="Normal"/>
    <w:link w:val="BodyTextChar"/>
    <w:rsid w:val="009D1CC8"/>
    <w:rPr>
      <w:rFonts w:asciiTheme="minorHAnsi" w:hAnsiTheme="minorHAnsi"/>
      <w:lang w:eastAsia="en-GB"/>
    </w:rPr>
  </w:style>
  <w:style w:type="character" w:customStyle="1" w:styleId="BodyTextChar">
    <w:name w:val="Body Text Char"/>
    <w:basedOn w:val="DefaultParagraphFont"/>
    <w:link w:val="BodyText"/>
    <w:rsid w:val="009D1CC8"/>
    <w:rPr>
      <w:rFonts w:eastAsia="Times New Roman" w:cs="Times New Roman"/>
      <w:sz w:val="22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D1CC8"/>
  </w:style>
  <w:style w:type="table" w:styleId="TableGrid">
    <w:name w:val="Table Grid"/>
    <w:basedOn w:val="TableNormal"/>
    <w:uiPriority w:val="39"/>
    <w:rsid w:val="009D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CC8"/>
    <w:rPr>
      <w:color w:val="2858A5" w:themeColor="hyperlink"/>
      <w:u w:val="single"/>
    </w:rPr>
  </w:style>
  <w:style w:type="character" w:styleId="Strong">
    <w:name w:val="Strong"/>
    <w:basedOn w:val="DefaultParagraphFont"/>
    <w:uiPriority w:val="22"/>
    <w:qFormat/>
    <w:rsid w:val="009D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C8"/>
    <w:pPr>
      <w:spacing w:after="200" w:line="288" w:lineRule="auto"/>
    </w:pPr>
    <w:rPr>
      <w:rFonts w:ascii="Calibri" w:eastAsia="Times New Roman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62C"/>
    <w:pPr>
      <w:keepNext/>
      <w:keepLines/>
      <w:outlineLvl w:val="0"/>
    </w:pPr>
    <w:rPr>
      <w:rFonts w:asciiTheme="majorHAnsi" w:eastAsiaTheme="majorEastAsia" w:hAnsiTheme="majorHAnsi" w:cstheme="majorBidi"/>
      <w:bCs/>
      <w:color w:val="202766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62C"/>
    <w:pPr>
      <w:keepNext/>
      <w:keepLines/>
      <w:outlineLvl w:val="1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62C"/>
    <w:pPr>
      <w:keepNext/>
      <w:keepLines/>
      <w:outlineLvl w:val="2"/>
    </w:pPr>
    <w:rPr>
      <w:rFonts w:asciiTheme="majorHAnsi" w:eastAsiaTheme="majorEastAsia" w:hAnsiTheme="majorHAnsi" w:cstheme="majorBidi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62C"/>
    <w:rPr>
      <w:rFonts w:asciiTheme="majorHAnsi" w:eastAsiaTheme="majorEastAsia" w:hAnsiTheme="majorHAnsi" w:cstheme="majorBidi"/>
      <w:bCs/>
      <w:color w:val="202766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62C"/>
    <w:rPr>
      <w:rFonts w:asciiTheme="majorHAnsi" w:eastAsiaTheme="majorEastAsia" w:hAnsiTheme="majorHAnsi" w:cstheme="majorBidi"/>
      <w:bCs/>
      <w:color w:val="282D2D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0362C"/>
    <w:rPr>
      <w:rFonts w:asciiTheme="majorHAnsi" w:eastAsiaTheme="majorEastAsia" w:hAnsiTheme="majorHAnsi" w:cstheme="majorBidi"/>
      <w:bCs/>
      <w:color w:val="282D2D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40FDA"/>
    <w:pPr>
      <w:spacing w:after="120"/>
      <w:contextualSpacing/>
    </w:pPr>
    <w:rPr>
      <w:rFonts w:ascii="Source Sans Pro SemiBold" w:eastAsiaTheme="majorEastAsia" w:hAnsi="Source Sans Pro SemiBold" w:cstheme="majorBidi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0FDA"/>
    <w:rPr>
      <w:rFonts w:ascii="Source Sans Pro SemiBold" w:eastAsiaTheme="majorEastAsia" w:hAnsi="Source Sans Pro SemiBold" w:cstheme="majorBidi"/>
      <w:spacing w:val="5"/>
      <w:kern w:val="28"/>
      <w:sz w:val="60"/>
      <w:szCs w:val="60"/>
    </w:rPr>
  </w:style>
  <w:style w:type="paragraph" w:styleId="ListParagraph">
    <w:name w:val="List Paragraph"/>
    <w:basedOn w:val="Normal"/>
    <w:link w:val="ListParagraphChar"/>
    <w:uiPriority w:val="34"/>
    <w:qFormat/>
    <w:rsid w:val="00EA4D1D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486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2B8"/>
  </w:style>
  <w:style w:type="paragraph" w:styleId="Footer">
    <w:name w:val="footer"/>
    <w:basedOn w:val="Normal"/>
    <w:link w:val="FooterChar"/>
    <w:uiPriority w:val="99"/>
    <w:unhideWhenUsed/>
    <w:rsid w:val="00486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B8"/>
  </w:style>
  <w:style w:type="paragraph" w:customStyle="1" w:styleId="NumberedParagraph">
    <w:name w:val="Numbered Paragraph"/>
    <w:basedOn w:val="ListParagraph"/>
    <w:link w:val="NumberedParagraphChar"/>
    <w:qFormat/>
    <w:rsid w:val="00EA4D1D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4D1D"/>
  </w:style>
  <w:style w:type="character" w:customStyle="1" w:styleId="NumberedParagraphChar">
    <w:name w:val="Numbered Paragraph Char"/>
    <w:basedOn w:val="ListParagraphChar"/>
    <w:link w:val="NumberedParagraph"/>
    <w:rsid w:val="00EA4D1D"/>
  </w:style>
  <w:style w:type="paragraph" w:styleId="BalloonText">
    <w:name w:val="Balloon Text"/>
    <w:basedOn w:val="Normal"/>
    <w:link w:val="BalloonTextChar"/>
    <w:uiPriority w:val="99"/>
    <w:semiHidden/>
    <w:unhideWhenUsed/>
    <w:rsid w:val="00653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F"/>
    <w:rPr>
      <w:rFonts w:ascii="Lucida Grande" w:hAnsi="Lucida Grande" w:cs="Lucida Grande"/>
      <w:sz w:val="18"/>
      <w:szCs w:val="18"/>
    </w:rPr>
  </w:style>
  <w:style w:type="paragraph" w:customStyle="1" w:styleId="Quotation">
    <w:name w:val="Quotation"/>
    <w:basedOn w:val="Normal"/>
    <w:link w:val="QuotationChar"/>
    <w:qFormat/>
    <w:rsid w:val="00240FDA"/>
    <w:rPr>
      <w:rFonts w:ascii="Quicksand" w:hAnsi="Quicksand"/>
      <w:b/>
      <w:color w:val="0070C0"/>
      <w:sz w:val="36"/>
      <w:szCs w:val="36"/>
    </w:rPr>
  </w:style>
  <w:style w:type="character" w:customStyle="1" w:styleId="QuotationChar">
    <w:name w:val="Quotation Char"/>
    <w:basedOn w:val="DefaultParagraphFont"/>
    <w:link w:val="Quotation"/>
    <w:rsid w:val="00240FDA"/>
    <w:rPr>
      <w:rFonts w:ascii="Quicksand" w:hAnsi="Quicksand"/>
      <w:b/>
      <w:color w:val="0070C0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67363"/>
    <w:rPr>
      <w:rFonts w:ascii="Source Sans Pro" w:hAnsi="Source Sans Pro"/>
      <w:color w:val="282D2D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267363"/>
    <w:rPr>
      <w:rFonts w:ascii="Source Sans Pro" w:eastAsiaTheme="majorEastAsia" w:hAnsi="Source Sans Pro" w:cstheme="majorBidi"/>
      <w:bCs/>
      <w:color w:val="282D2D" w:themeColor="text1"/>
      <w:sz w:val="40"/>
      <w:szCs w:val="40"/>
    </w:rPr>
  </w:style>
  <w:style w:type="paragraph" w:styleId="BodyText">
    <w:name w:val="Body Text"/>
    <w:basedOn w:val="Normal"/>
    <w:link w:val="BodyTextChar"/>
    <w:rsid w:val="009D1CC8"/>
    <w:rPr>
      <w:rFonts w:asciiTheme="minorHAnsi" w:hAnsiTheme="minorHAnsi"/>
      <w:lang w:eastAsia="en-GB"/>
    </w:rPr>
  </w:style>
  <w:style w:type="character" w:customStyle="1" w:styleId="BodyTextChar">
    <w:name w:val="Body Text Char"/>
    <w:basedOn w:val="DefaultParagraphFont"/>
    <w:link w:val="BodyText"/>
    <w:rsid w:val="009D1CC8"/>
    <w:rPr>
      <w:rFonts w:eastAsia="Times New Roman" w:cs="Times New Roman"/>
      <w:sz w:val="22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D1CC8"/>
  </w:style>
  <w:style w:type="table" w:styleId="TableGrid">
    <w:name w:val="Table Grid"/>
    <w:basedOn w:val="TableNormal"/>
    <w:uiPriority w:val="39"/>
    <w:rsid w:val="009D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CC8"/>
    <w:rPr>
      <w:color w:val="2858A5" w:themeColor="hyperlink"/>
      <w:u w:val="single"/>
    </w:rPr>
  </w:style>
  <w:style w:type="character" w:styleId="Strong">
    <w:name w:val="Strong"/>
    <w:basedOn w:val="DefaultParagraphFont"/>
    <w:uiPriority w:val="22"/>
    <w:qFormat/>
    <w:rsid w:val="009D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Addaction">
  <a:themeElements>
    <a:clrScheme name="AddactionDefault">
      <a:dk1>
        <a:srgbClr val="282D2D"/>
      </a:dk1>
      <a:lt1>
        <a:srgbClr val="FFFFFF"/>
      </a:lt1>
      <a:dk2>
        <a:srgbClr val="202766"/>
      </a:dk2>
      <a:lt2>
        <a:srgbClr val="E0EEFB"/>
      </a:lt2>
      <a:accent1>
        <a:srgbClr val="2858A5"/>
      </a:accent1>
      <a:accent2>
        <a:srgbClr val="80398E"/>
      </a:accent2>
      <a:accent3>
        <a:srgbClr val="E74E1D"/>
      </a:accent3>
      <a:accent4>
        <a:srgbClr val="FFE400"/>
      </a:accent4>
      <a:accent5>
        <a:srgbClr val="6BB9E8"/>
      </a:accent5>
      <a:accent6>
        <a:srgbClr val="BC0067"/>
      </a:accent6>
      <a:hlink>
        <a:srgbClr val="2858A5"/>
      </a:hlink>
      <a:folHlink>
        <a:srgbClr val="6BB9E8"/>
      </a:folHlink>
    </a:clrScheme>
    <a:fontScheme name="AddactionDefault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AA84-9D1B-4820-9BDA-2EFAE7D9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2818</Characters>
  <Application>Microsoft Office Word</Application>
  <DocSecurity>0</DocSecurity>
  <Lines>23</Lines>
  <Paragraphs>6</Paragraphs>
  <ScaleCrop>false</ScaleCrop>
  <Company>Addaction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Gittins</dc:creator>
  <cp:lastModifiedBy>Roz Gittins</cp:lastModifiedBy>
  <cp:revision>3</cp:revision>
  <dcterms:created xsi:type="dcterms:W3CDTF">2019-04-14T19:13:00Z</dcterms:created>
  <dcterms:modified xsi:type="dcterms:W3CDTF">2019-04-15T08:25:00Z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1483781102</vt:i4>
  </property>
</Properties>
</file>